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33.1/RBS/15/2026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Elektrotechnische Arbeiten 4. BA - Umbau und Erweiterung der Regenbogenschule mit Mensa in Seelze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Elektrotechnische Arbeiten 4. BA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